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  <w:u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  <w:lang w:val="en-US" w:eastAsia="zh-CN"/>
        </w:rPr>
        <w:t>标段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  <w:u w:val="single"/>
          <w:lang w:val="en-US" w:eastAsia="zh-CN"/>
        </w:rPr>
        <w:t>文以载道</w:t>
      </w:r>
      <w:r>
        <w:rPr>
          <w:rFonts w:hint="eastAsia" w:ascii="仿宋" w:hAnsi="仿宋" w:eastAsia="仿宋" w:cs="仿宋"/>
          <w:b/>
          <w:bCs/>
          <w:color w:val="000000"/>
          <w:sz w:val="30"/>
          <w:szCs w:val="30"/>
          <w:highlight w:val="none"/>
          <w:u w:val="none"/>
          <w:lang w:val="en-US" w:eastAsia="zh-CN"/>
        </w:rPr>
        <w:t>灯组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1、区域说明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区域属于“华夏乐章”主题板块，区域为大门到一号广场的斜坡，大门到左右两侧环抱广场的通道，两侧树木区域。需依据《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第三十届自贡国际恐龙灯会策划方案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》中对应区域的策划思路，对区域进行策划、设计及制作落地。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2、设计制作要求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2.1策划设计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2.1.1主题表达：习总书记指出“中国字是中国文化传承的标志，这种传承是真正的中华基因。”我们以用一条文字构成的时空隧道，从甲骨文到现代文字为内容元素，用现代光影的科技手法让人们置身其中，看到的是中国文化溯源之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2.1.2场景设计：根据区域策划思路，参考意向图，对方案进行合理设计（可按意向图方向设计，也可完全重新设计），设计内容包含但不限于外形、布局、结构、互动等。并按照商业要求设置讲解服务区1个及商铺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2.1.3交互体验：根据灯组设计需要加入传动。采用如LED屏、3D投影、VR/AR等科技技术。影像设备需设置输入设备及播放设备，保证影像及声音的播放，保障游客体验。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2.1.4商业融入：结合场景设计，设计融入【讲解服务区】1个。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 制作落地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2.2.1图纸绘制：以总体策划设计方案为基础，绘制布局图、施工图、电气图等一系列图纸，图纸细致、科学、合理。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2.2.1.1施工图包括灯组施工比例尺寸分解图、平立剖面图、灯组电路图、灯组结构图、灯组机械传动结构图等。结构高度或跨度为五米及五米以上的灯组，其灯组基础及主体结构图须由有资质的专业设计公司设计、签章、出图，且须经甲方委托的第三方审查单位审定通过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2.2.1.2设计图中选用的材料、构配件和设备等，应当注明规格、性能等技术指标，其质量要求必须符合国家规定的标准。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2.2.1.3图纸绘制具体要求及审查流程详见附件《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彩灯施工图设计图纸技术标准（第二版）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》。</w:t>
      </w:r>
    </w:p>
    <w:p>
      <w:pPr>
        <w:spacing w:line="360" w:lineRule="auto"/>
        <w:ind w:firstLine="480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2.2.2材质与工艺：合理规划区域灯组材质的使用搭配，做好确保整个使用期固色处理，灯组不透灯。所有材料均达到国家标准，光源采用节能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LED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光源，线材均需铜芯线；施工要求按照国家规范施工。合理运用自贡传统工艺与新工艺，促进传统裱糊工艺与新工艺的融合，做到新材料、新工艺、新技术的创意研发与应用。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灯组持久性自开展之日起至少需达到10个月至拆展结束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，并表示展示期间进行多次维护达到效果。展出结束后，部分结构、灯品可二次复展应用。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 xml:space="preserve">    2.2.3灯组制作、行为规范、工艺标准等参照附件《彩灯（自贡）四川省地方标准》。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2.3 核心展现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2.3.1上方镂空，两侧半包裹形式。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2.3.2进行变光程控并以暖色为主。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2.3.3讲解服务区的合理设置，彩灯包装与场景契合。</w:t>
      </w:r>
    </w:p>
    <w:p>
      <w:pPr>
        <w:spacing w:line="360" w:lineRule="auto"/>
        <w:ind w:left="480" w:leftChars="200" w:firstLine="0" w:firstLineChars="0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2.3.4现有基础上的创新设计创意点。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2.3.5两侧需丰富灯组设计内容，体现层次感厚重感，注重白天观感效果。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3、后期落地配套要求 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3.1音乐：根据区域主题设置背景音乐，保证区域内所有地方音乐氛围覆盖，区域音响设置需离地面2.5米以上，并保障同一区域音源同步。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3.2设施设备：根据设计方案，提供保障影像播放、互动体验等功能所需的硬件及软件设备，如控制室、控制台、电脑、投影、切换台、话筒、摄像头、传输线等。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3.3标识展示：在合适的位置体现项目标准VI标识。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.1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游园标识牌：对游园须知标识牌、区域指引牌、风向标、区域名称牌进行制作与更换，具体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val="en-US" w:eastAsia="zh-CN"/>
        </w:rPr>
        <w:t>以采购人要求为准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3.4 商业打造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3.4.1在右侧区域，新增“讲解服务厅”1个，包含讲解服务（内部将融入彩灯输出展览展示功能，作为采购人彩灯夜游产业成果展示，也是一个对外输出合作的交流空间），面积约6*20=120平米，高度约为3.5米；店铺外部灯组包装，面向正大门开门，具备照明、防雨、防盗功能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3.5版权：设计图知识产权归甲方所有，未经甲方书面同意乙方不得自行使用或授权于第三方，一旦发生涉及到的知识产权侵权问题，由乙方负全责，并由乙方承担由此引起的全部责任。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3.6护栏：按照甲方要求制作安装，详见合同附件。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3.7维护：灯组展出期间，乙方提供设备调试及守展人员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需按甲方要求不少于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【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】名，需熟悉该区域的设备播放调试、素材更换及播放等操作，保障设备正常运行。身体健康，具备灯会守展经验，年龄原则不超过60岁，并持特种作业证书，所提供的证书必须真实有效，与本人一致，不得人证不符。（守展人员兼顾设备操作，不单独设置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3.8库房：预留灯组内库房1个，面积约8㎡，需达到防雨、防盗、防火可使用标准。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3.9其它：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</w:rPr>
        <w:t>山体铺装及树木亮化需呈现追光变光等动态效果</w:t>
      </w:r>
      <w:r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区域树木亮化美化处理。结合区域主题设置遮蔽雨设施。结合各版块区域主题设计制作发光导视及发光门头。制作各主题区的发光灯组介绍牌不少于2个。通道型灯组均不占用人行通道。游客可近距离接触的发光灯组、互动灯组、敷设电缆的钢结构应使用安全电压且满足≤36V的要求。涉及悬挂灯饰的灯组连接件与悬挂物连接点不少于2个、单根连接件满足悬挂物静荷载和动荷载要求、连接件耐久性≥12个月。增设游览指示灯，进一步规范园内主游览路线夜间导视，减少人流对冲。所有店铺需满足消防需求。</w:t>
      </w:r>
    </w:p>
    <w:p>
      <w:pPr>
        <w:spacing w:line="360" w:lineRule="auto"/>
        <w:ind w:firstLine="480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4、商务要求详见合同。</w:t>
      </w:r>
    </w:p>
    <w:p>
      <w:pPr>
        <w:numPr>
          <w:ilvl w:val="0"/>
          <w:numId w:val="0"/>
        </w:numPr>
        <w:spacing w:line="360" w:lineRule="auto"/>
        <w:ind w:left="480" w:leftChars="200" w:firstLine="0" w:firstLineChars="0"/>
        <w:rPr>
          <w:rFonts w:hint="eastAsia" w:ascii="仿宋" w:hAnsi="仿宋" w:eastAsia="仿宋" w:cs="仿宋"/>
          <w:color w:val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4.1供应商仔细阅读第六章 合同条款及格式；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default" w:ascii="仿宋" w:hAnsi="仿宋" w:eastAsia="仿宋" w:cs="仿宋"/>
          <w:color w:val="000000"/>
          <w:lang w:val="en-US" w:eastAsia="zh-CN"/>
        </w:rPr>
      </w:pPr>
      <w:r>
        <w:rPr>
          <w:rFonts w:hint="eastAsia" w:ascii="仿宋" w:hAnsi="仿宋" w:eastAsia="仿宋" w:cs="仿宋"/>
          <w:color w:val="000000"/>
          <w:lang w:val="en-US" w:eastAsia="zh-CN"/>
        </w:rPr>
        <w:t>4.2商务要求的应答见第七章 响应文件格式（商务响应文件）第九部分。</w:t>
      </w:r>
    </w:p>
    <w:p>
      <w:pPr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</w:pPr>
    </w:p>
    <w:p>
      <w:pPr>
        <w:pStyle w:val="2"/>
        <w:rPr>
          <w:rFonts w:hint="eastAsia"/>
          <w:color w:val="000000"/>
        </w:rPr>
      </w:pPr>
    </w:p>
    <w:p>
      <w:pPr>
        <w:pStyle w:val="3"/>
        <w:jc w:val="both"/>
        <w:rPr>
          <w:rFonts w:hint="eastAsia"/>
          <w:color w:val="00000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Njg3Mjg1MTYzYjI1ZTAzMWU0YmY5YjEwOTViY2MifQ=="/>
  </w:docVars>
  <w:rsids>
    <w:rsidRoot w:val="00000000"/>
    <w:rsid w:val="68E9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index 5"/>
    <w:basedOn w:val="1"/>
    <w:next w:val="1"/>
    <w:qFormat/>
    <w:uiPriority w:val="0"/>
    <w:pPr>
      <w:jc w:val="center"/>
    </w:pPr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2023-11-24T01:33:09Z</dcterms:created>
  <dc:creator>86139</dc:creator>
  <cp:lastModifiedBy>慧慧</cp:lastModifiedBy>
  <dcterms:modified xsi:type="dcterms:W3CDTF">2023-11-24T01:33:19Z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F357B8E519B243E084BE1F061F207608_12</vt:lpwstr>
  </property>
</Properties>
</file>